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BB699A" w14:textId="50FB723F" w:rsidR="00B42A78" w:rsidRDefault="00B42A78" w:rsidP="00B42A78">
      <w:pPr>
        <w:spacing w:after="140" w:line="240" w:lineRule="auto"/>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 xml:space="preserve">VIDA Alliance — </w:t>
      </w:r>
      <w:r w:rsidRPr="00B42A78">
        <w:rPr>
          <w:rFonts w:ascii="Times New Roman" w:eastAsia="Times New Roman" w:hAnsi="Times New Roman" w:cs="Times New Roman"/>
          <w:b/>
          <w:bCs/>
          <w:color w:val="000000"/>
          <w:kern w:val="0"/>
          <w:sz w:val="28"/>
          <w:szCs w:val="28"/>
          <w14:ligatures w14:val="none"/>
        </w:rPr>
        <w:t>Literature Review Search Methodology</w:t>
      </w:r>
    </w:p>
    <w:p w14:paraId="06E85FDA" w14:textId="6DB79B7E" w:rsidR="00B42A78" w:rsidRPr="00B42A78" w:rsidRDefault="00B42A78" w:rsidP="00B42A78">
      <w:pPr>
        <w:spacing w:after="140" w:line="240" w:lineRule="auto"/>
        <w:rPr>
          <w:rFonts w:ascii="Times New Roman" w:eastAsia="Times New Roman" w:hAnsi="Times New Roman" w:cs="Times New Roman"/>
          <w:i/>
          <w:iCs/>
          <w:color w:val="000000"/>
          <w:kern w:val="0"/>
          <w:sz w:val="22"/>
          <w:szCs w:val="22"/>
          <w14:ligatures w14:val="none"/>
        </w:rPr>
      </w:pPr>
      <w:r w:rsidRPr="00B42A78">
        <w:rPr>
          <w:rFonts w:ascii="Times New Roman" w:eastAsia="Times New Roman" w:hAnsi="Times New Roman" w:cs="Times New Roman"/>
          <w:i/>
          <w:iCs/>
          <w:color w:val="000000"/>
          <w:kern w:val="0"/>
          <w:sz w:val="22"/>
          <w:szCs w:val="22"/>
          <w14:ligatures w14:val="none"/>
        </w:rPr>
        <w:t>10/14/26</w:t>
      </w:r>
    </w:p>
    <w:p w14:paraId="5D067CE0" w14:textId="51F9804A" w:rsidR="00B42A78" w:rsidRPr="00B42A78" w:rsidRDefault="00B42A78" w:rsidP="00B42A78">
      <w:pPr>
        <w:spacing w:after="140" w:line="240" w:lineRule="auto"/>
        <w:rPr>
          <w:rFonts w:ascii="Times New Roman" w:eastAsia="Times New Roman" w:hAnsi="Times New Roman" w:cs="Times New Roman"/>
          <w:kern w:val="0"/>
          <w14:ligatures w14:val="none"/>
        </w:rPr>
      </w:pPr>
      <w:r w:rsidRPr="00B42A78">
        <w:rPr>
          <w:rFonts w:ascii="Times New Roman" w:eastAsia="Times New Roman" w:hAnsi="Times New Roman" w:cs="Times New Roman"/>
          <w:color w:val="000000"/>
          <w:kern w:val="0"/>
          <w:sz w:val="22"/>
          <w:szCs w:val="22"/>
          <w14:ligatures w14:val="none"/>
        </w:rPr>
        <w:t>The search was designed around the following framework:</w:t>
      </w:r>
    </w:p>
    <w:tbl>
      <w:tblPr>
        <w:tblW w:w="0" w:type="auto"/>
        <w:tblCellMar>
          <w:top w:w="15" w:type="dxa"/>
          <w:left w:w="15" w:type="dxa"/>
          <w:bottom w:w="15" w:type="dxa"/>
          <w:right w:w="15" w:type="dxa"/>
        </w:tblCellMar>
        <w:tblLook w:val="04A0" w:firstRow="1" w:lastRow="0" w:firstColumn="1" w:lastColumn="0" w:noHBand="0" w:noVBand="1"/>
      </w:tblPr>
      <w:tblGrid>
        <w:gridCol w:w="1274"/>
        <w:gridCol w:w="8076"/>
      </w:tblGrid>
      <w:tr w:rsidR="00B42A78" w:rsidRPr="00B42A78" w14:paraId="55E2BD52" w14:textId="77777777">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6B2C4C"/>
            <w:tcMar>
              <w:top w:w="80" w:type="dxa"/>
              <w:left w:w="120" w:type="dxa"/>
              <w:bottom w:w="80" w:type="dxa"/>
              <w:right w:w="120" w:type="dxa"/>
            </w:tcMar>
            <w:hideMark/>
          </w:tcPr>
          <w:p w14:paraId="5CF19063" w14:textId="77777777" w:rsidR="00B42A78" w:rsidRPr="00B42A78" w:rsidRDefault="00B42A78" w:rsidP="00B42A78">
            <w:pPr>
              <w:spacing w:after="0" w:line="240" w:lineRule="auto"/>
              <w:jc w:val="center"/>
              <w:rPr>
                <w:rFonts w:ascii="Times New Roman" w:eastAsia="Times New Roman" w:hAnsi="Times New Roman" w:cs="Times New Roman"/>
                <w:b/>
                <w:bCs/>
                <w:kern w:val="0"/>
                <w14:ligatures w14:val="none"/>
              </w:rPr>
            </w:pPr>
            <w:r w:rsidRPr="00B42A78">
              <w:rPr>
                <w:rFonts w:ascii="Times New Roman" w:eastAsia="Times New Roman" w:hAnsi="Times New Roman" w:cs="Times New Roman"/>
                <w:b/>
                <w:bCs/>
                <w:color w:val="FFFFFF"/>
                <w:kern w:val="0"/>
                <w:sz w:val="20"/>
                <w:szCs w:val="20"/>
                <w14:ligatures w14:val="none"/>
              </w:rPr>
              <w:t>Element</w:t>
            </w:r>
          </w:p>
        </w:tc>
        <w:tc>
          <w:tcPr>
            <w:tcW w:w="0" w:type="auto"/>
            <w:tcBorders>
              <w:top w:val="single" w:sz="4" w:space="0" w:color="000000"/>
              <w:left w:val="single" w:sz="4" w:space="0" w:color="000000"/>
              <w:bottom w:val="single" w:sz="4" w:space="0" w:color="000000"/>
              <w:right w:val="single" w:sz="4" w:space="0" w:color="000000"/>
            </w:tcBorders>
            <w:shd w:val="clear" w:color="auto" w:fill="6B2C4C"/>
            <w:tcMar>
              <w:top w:w="80" w:type="dxa"/>
              <w:left w:w="120" w:type="dxa"/>
              <w:bottom w:w="80" w:type="dxa"/>
              <w:right w:w="120" w:type="dxa"/>
            </w:tcMar>
            <w:hideMark/>
          </w:tcPr>
          <w:p w14:paraId="3A3D1F33" w14:textId="77777777" w:rsidR="00B42A78" w:rsidRPr="00B42A78" w:rsidRDefault="00B42A78" w:rsidP="00B42A78">
            <w:pPr>
              <w:spacing w:after="0" w:line="240" w:lineRule="auto"/>
              <w:jc w:val="center"/>
              <w:rPr>
                <w:rFonts w:ascii="Times New Roman" w:eastAsia="Times New Roman" w:hAnsi="Times New Roman" w:cs="Times New Roman"/>
                <w:b/>
                <w:bCs/>
                <w:kern w:val="0"/>
                <w14:ligatures w14:val="none"/>
              </w:rPr>
            </w:pPr>
            <w:r w:rsidRPr="00B42A78">
              <w:rPr>
                <w:rFonts w:ascii="Times New Roman" w:eastAsia="Times New Roman" w:hAnsi="Times New Roman" w:cs="Times New Roman"/>
                <w:b/>
                <w:bCs/>
                <w:color w:val="FFFFFF"/>
                <w:kern w:val="0"/>
                <w:sz w:val="20"/>
                <w:szCs w:val="20"/>
                <w14:ligatures w14:val="none"/>
              </w:rPr>
              <w:t>Definition used in this search</w:t>
            </w:r>
          </w:p>
        </w:tc>
      </w:tr>
      <w:tr w:rsidR="00B42A78" w:rsidRPr="00B42A78" w14:paraId="410D8790" w14:textId="77777777">
        <w:tc>
          <w:tcPr>
            <w:tcW w:w="0" w:type="auto"/>
            <w:tcBorders>
              <w:top w:val="single" w:sz="4" w:space="0" w:color="000000"/>
              <w:left w:val="single" w:sz="4" w:space="0" w:color="000000"/>
              <w:bottom w:val="single" w:sz="4" w:space="0" w:color="000000"/>
              <w:right w:val="single" w:sz="4" w:space="0" w:color="000000"/>
            </w:tcBorders>
            <w:shd w:val="clear" w:color="auto" w:fill="FFFFFF"/>
            <w:tcMar>
              <w:top w:w="70" w:type="dxa"/>
              <w:left w:w="120" w:type="dxa"/>
              <w:bottom w:w="70" w:type="dxa"/>
              <w:right w:w="120" w:type="dxa"/>
            </w:tcMar>
            <w:hideMark/>
          </w:tcPr>
          <w:p w14:paraId="7685CBCD" w14:textId="77777777" w:rsidR="00B42A78" w:rsidRPr="00B42A78" w:rsidRDefault="00B42A78" w:rsidP="00B42A78">
            <w:pPr>
              <w:spacing w:after="0" w:line="240" w:lineRule="auto"/>
              <w:rPr>
                <w:rFonts w:ascii="Times New Roman" w:eastAsia="Times New Roman" w:hAnsi="Times New Roman" w:cs="Times New Roman"/>
                <w:kern w:val="0"/>
                <w14:ligatures w14:val="none"/>
              </w:rPr>
            </w:pPr>
            <w:r w:rsidRPr="00B42A78">
              <w:rPr>
                <w:rFonts w:ascii="Times New Roman" w:eastAsia="Times New Roman" w:hAnsi="Times New Roman" w:cs="Times New Roman"/>
                <w:color w:val="000000"/>
                <w:kern w:val="0"/>
                <w:sz w:val="20"/>
                <w:szCs w:val="20"/>
                <w14:ligatures w14:val="none"/>
              </w:rPr>
              <w:t>Population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70" w:type="dxa"/>
              <w:left w:w="120" w:type="dxa"/>
              <w:bottom w:w="70" w:type="dxa"/>
              <w:right w:w="120" w:type="dxa"/>
            </w:tcMar>
            <w:hideMark/>
          </w:tcPr>
          <w:p w14:paraId="05E86F96" w14:textId="77777777" w:rsidR="00B42A78" w:rsidRPr="00B42A78" w:rsidRDefault="00B42A78" w:rsidP="00B42A78">
            <w:pPr>
              <w:spacing w:after="0" w:line="240" w:lineRule="auto"/>
              <w:rPr>
                <w:rFonts w:ascii="Times New Roman" w:eastAsia="Times New Roman" w:hAnsi="Times New Roman" w:cs="Times New Roman"/>
                <w:kern w:val="0"/>
                <w14:ligatures w14:val="none"/>
              </w:rPr>
            </w:pPr>
            <w:r w:rsidRPr="00B42A78">
              <w:rPr>
                <w:rFonts w:ascii="Times New Roman" w:eastAsia="Times New Roman" w:hAnsi="Times New Roman" w:cs="Times New Roman"/>
                <w:color w:val="000000"/>
                <w:kern w:val="0"/>
                <w:sz w:val="20"/>
                <w:szCs w:val="20"/>
                <w14:ligatures w14:val="none"/>
              </w:rPr>
              <w:t>Breastfeeding/lactating individuals (postpartum, any parity, any care setting)</w:t>
            </w:r>
          </w:p>
        </w:tc>
      </w:tr>
      <w:tr w:rsidR="00B42A78" w:rsidRPr="00B42A78" w14:paraId="36D6124A" w14:textId="77777777">
        <w:tc>
          <w:tcPr>
            <w:tcW w:w="0" w:type="auto"/>
            <w:tcBorders>
              <w:top w:val="single" w:sz="4" w:space="0" w:color="000000"/>
              <w:left w:val="single" w:sz="4" w:space="0" w:color="000000"/>
              <w:bottom w:val="single" w:sz="4" w:space="0" w:color="000000"/>
              <w:right w:val="single" w:sz="4" w:space="0" w:color="000000"/>
            </w:tcBorders>
            <w:shd w:val="clear" w:color="auto" w:fill="F7F2F0"/>
            <w:tcMar>
              <w:top w:w="70" w:type="dxa"/>
              <w:left w:w="120" w:type="dxa"/>
              <w:bottom w:w="70" w:type="dxa"/>
              <w:right w:w="120" w:type="dxa"/>
            </w:tcMar>
            <w:hideMark/>
          </w:tcPr>
          <w:p w14:paraId="3F167063" w14:textId="77777777" w:rsidR="00B42A78" w:rsidRPr="00B42A78" w:rsidRDefault="00B42A78" w:rsidP="00B42A78">
            <w:pPr>
              <w:spacing w:after="0" w:line="240" w:lineRule="auto"/>
              <w:rPr>
                <w:rFonts w:ascii="Times New Roman" w:eastAsia="Times New Roman" w:hAnsi="Times New Roman" w:cs="Times New Roman"/>
                <w:kern w:val="0"/>
                <w14:ligatures w14:val="none"/>
              </w:rPr>
            </w:pPr>
            <w:r w:rsidRPr="00B42A78">
              <w:rPr>
                <w:rFonts w:ascii="Times New Roman" w:eastAsia="Times New Roman" w:hAnsi="Times New Roman" w:cs="Times New Roman"/>
                <w:color w:val="000000"/>
                <w:kern w:val="0"/>
                <w:sz w:val="20"/>
                <w:szCs w:val="20"/>
                <w14:ligatures w14:val="none"/>
              </w:rPr>
              <w:t>Condition</w:t>
            </w:r>
          </w:p>
        </w:tc>
        <w:tc>
          <w:tcPr>
            <w:tcW w:w="0" w:type="auto"/>
            <w:tcBorders>
              <w:top w:val="single" w:sz="4" w:space="0" w:color="000000"/>
              <w:left w:val="single" w:sz="4" w:space="0" w:color="000000"/>
              <w:bottom w:val="single" w:sz="4" w:space="0" w:color="000000"/>
              <w:right w:val="single" w:sz="4" w:space="0" w:color="000000"/>
            </w:tcBorders>
            <w:shd w:val="clear" w:color="auto" w:fill="F7F2F0"/>
            <w:tcMar>
              <w:top w:w="70" w:type="dxa"/>
              <w:left w:w="120" w:type="dxa"/>
              <w:bottom w:w="70" w:type="dxa"/>
              <w:right w:w="120" w:type="dxa"/>
            </w:tcMar>
            <w:hideMark/>
          </w:tcPr>
          <w:p w14:paraId="5AE24DF8" w14:textId="77777777" w:rsidR="00B42A78" w:rsidRPr="00B42A78" w:rsidRDefault="00B42A78" w:rsidP="00B42A78">
            <w:pPr>
              <w:spacing w:after="0" w:line="240" w:lineRule="auto"/>
              <w:rPr>
                <w:rFonts w:ascii="Times New Roman" w:eastAsia="Times New Roman" w:hAnsi="Times New Roman" w:cs="Times New Roman"/>
                <w:kern w:val="0"/>
                <w14:ligatures w14:val="none"/>
              </w:rPr>
            </w:pPr>
            <w:r w:rsidRPr="00B42A78">
              <w:rPr>
                <w:rFonts w:ascii="Times New Roman" w:eastAsia="Times New Roman" w:hAnsi="Times New Roman" w:cs="Times New Roman"/>
                <w:color w:val="000000"/>
                <w:kern w:val="0"/>
                <w:sz w:val="20"/>
                <w:szCs w:val="20"/>
                <w14:ligatures w14:val="none"/>
              </w:rPr>
              <w:t>Lactational mastitis, including subclinical mastitis, recurrent mastitis, and breast abscess as a complication</w:t>
            </w:r>
          </w:p>
        </w:tc>
      </w:tr>
      <w:tr w:rsidR="00B42A78" w:rsidRPr="00B42A78" w14:paraId="6EE82E0E" w14:textId="77777777">
        <w:tc>
          <w:tcPr>
            <w:tcW w:w="0" w:type="auto"/>
            <w:tcBorders>
              <w:top w:val="single" w:sz="4" w:space="0" w:color="000000"/>
              <w:left w:val="single" w:sz="4" w:space="0" w:color="000000"/>
              <w:bottom w:val="single" w:sz="4" w:space="0" w:color="000000"/>
              <w:right w:val="single" w:sz="4" w:space="0" w:color="000000"/>
            </w:tcBorders>
            <w:shd w:val="clear" w:color="auto" w:fill="FFFFFF"/>
            <w:tcMar>
              <w:top w:w="70" w:type="dxa"/>
              <w:left w:w="120" w:type="dxa"/>
              <w:bottom w:w="70" w:type="dxa"/>
              <w:right w:w="120" w:type="dxa"/>
            </w:tcMar>
            <w:hideMark/>
          </w:tcPr>
          <w:p w14:paraId="4D8869A3" w14:textId="77777777" w:rsidR="00B42A78" w:rsidRPr="00B42A78" w:rsidRDefault="00B42A78" w:rsidP="00B42A78">
            <w:pPr>
              <w:spacing w:after="0" w:line="240" w:lineRule="auto"/>
              <w:rPr>
                <w:rFonts w:ascii="Times New Roman" w:eastAsia="Times New Roman" w:hAnsi="Times New Roman" w:cs="Times New Roman"/>
                <w:kern w:val="0"/>
                <w14:ligatures w14:val="none"/>
              </w:rPr>
            </w:pPr>
            <w:r w:rsidRPr="00B42A78">
              <w:rPr>
                <w:rFonts w:ascii="Times New Roman" w:eastAsia="Times New Roman" w:hAnsi="Times New Roman" w:cs="Times New Roman"/>
                <w:color w:val="000000"/>
                <w:kern w:val="0"/>
                <w:sz w:val="20"/>
                <w:szCs w:val="20"/>
                <w14:ligatures w14:val="none"/>
              </w:rPr>
              <w:t>Comparators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70" w:type="dxa"/>
              <w:left w:w="120" w:type="dxa"/>
              <w:bottom w:w="70" w:type="dxa"/>
              <w:right w:w="120" w:type="dxa"/>
            </w:tcMar>
            <w:hideMark/>
          </w:tcPr>
          <w:p w14:paraId="05497A5E" w14:textId="77777777" w:rsidR="00B42A78" w:rsidRPr="00B42A78" w:rsidRDefault="00B42A78" w:rsidP="00B42A78">
            <w:pPr>
              <w:spacing w:after="0" w:line="240" w:lineRule="auto"/>
              <w:rPr>
                <w:rFonts w:ascii="Times New Roman" w:eastAsia="Times New Roman" w:hAnsi="Times New Roman" w:cs="Times New Roman"/>
                <w:kern w:val="0"/>
                <w14:ligatures w14:val="none"/>
              </w:rPr>
            </w:pPr>
            <w:r w:rsidRPr="00B42A78">
              <w:rPr>
                <w:rFonts w:ascii="Times New Roman" w:eastAsia="Times New Roman" w:hAnsi="Times New Roman" w:cs="Times New Roman"/>
                <w:color w:val="000000"/>
                <w:kern w:val="0"/>
                <w:sz w:val="20"/>
                <w:szCs w:val="20"/>
                <w14:ligatures w14:val="none"/>
              </w:rPr>
              <w:t>Non-mastitis lactating populations; different treatment modalities; different risk profiles (where relevant)</w:t>
            </w:r>
          </w:p>
        </w:tc>
      </w:tr>
      <w:tr w:rsidR="00B42A78" w:rsidRPr="00B42A78" w14:paraId="467FD79B" w14:textId="77777777">
        <w:tc>
          <w:tcPr>
            <w:tcW w:w="0" w:type="auto"/>
            <w:tcBorders>
              <w:top w:val="single" w:sz="4" w:space="0" w:color="000000"/>
              <w:left w:val="single" w:sz="4" w:space="0" w:color="000000"/>
              <w:bottom w:val="single" w:sz="4" w:space="0" w:color="000000"/>
              <w:right w:val="single" w:sz="4" w:space="0" w:color="000000"/>
            </w:tcBorders>
            <w:shd w:val="clear" w:color="auto" w:fill="F7F2F0"/>
            <w:tcMar>
              <w:top w:w="70" w:type="dxa"/>
              <w:left w:w="120" w:type="dxa"/>
              <w:bottom w:w="70" w:type="dxa"/>
              <w:right w:w="120" w:type="dxa"/>
            </w:tcMar>
            <w:hideMark/>
          </w:tcPr>
          <w:p w14:paraId="5C3BBAFB" w14:textId="77777777" w:rsidR="00B42A78" w:rsidRPr="00B42A78" w:rsidRDefault="00B42A78" w:rsidP="00B42A78">
            <w:pPr>
              <w:spacing w:after="0" w:line="240" w:lineRule="auto"/>
              <w:rPr>
                <w:rFonts w:ascii="Times New Roman" w:eastAsia="Times New Roman" w:hAnsi="Times New Roman" w:cs="Times New Roman"/>
                <w:kern w:val="0"/>
                <w14:ligatures w14:val="none"/>
              </w:rPr>
            </w:pPr>
            <w:r w:rsidRPr="00B42A78">
              <w:rPr>
                <w:rFonts w:ascii="Times New Roman" w:eastAsia="Times New Roman" w:hAnsi="Times New Roman" w:cs="Times New Roman"/>
                <w:color w:val="000000"/>
                <w:kern w:val="0"/>
                <w:sz w:val="20"/>
                <w:szCs w:val="20"/>
                <w14:ligatures w14:val="none"/>
              </w:rPr>
              <w:t>Outcomes</w:t>
            </w:r>
          </w:p>
        </w:tc>
        <w:tc>
          <w:tcPr>
            <w:tcW w:w="0" w:type="auto"/>
            <w:tcBorders>
              <w:top w:val="single" w:sz="4" w:space="0" w:color="000000"/>
              <w:left w:val="single" w:sz="4" w:space="0" w:color="000000"/>
              <w:bottom w:val="single" w:sz="4" w:space="0" w:color="000000"/>
              <w:right w:val="single" w:sz="4" w:space="0" w:color="000000"/>
            </w:tcBorders>
            <w:shd w:val="clear" w:color="auto" w:fill="F7F2F0"/>
            <w:tcMar>
              <w:top w:w="70" w:type="dxa"/>
              <w:left w:w="120" w:type="dxa"/>
              <w:bottom w:w="70" w:type="dxa"/>
              <w:right w:w="120" w:type="dxa"/>
            </w:tcMar>
            <w:hideMark/>
          </w:tcPr>
          <w:p w14:paraId="7A811E99" w14:textId="77777777" w:rsidR="00B42A78" w:rsidRPr="00B42A78" w:rsidRDefault="00B42A78" w:rsidP="00B42A78">
            <w:pPr>
              <w:spacing w:after="0" w:line="240" w:lineRule="auto"/>
              <w:rPr>
                <w:rFonts w:ascii="Times New Roman" w:eastAsia="Times New Roman" w:hAnsi="Times New Roman" w:cs="Times New Roman"/>
                <w:kern w:val="0"/>
                <w14:ligatures w14:val="none"/>
              </w:rPr>
            </w:pPr>
            <w:r w:rsidRPr="00B42A78">
              <w:rPr>
                <w:rFonts w:ascii="Times New Roman" w:eastAsia="Times New Roman" w:hAnsi="Times New Roman" w:cs="Times New Roman"/>
                <w:color w:val="000000"/>
                <w:kern w:val="0"/>
                <w:sz w:val="20"/>
                <w:szCs w:val="20"/>
                <w14:ligatures w14:val="none"/>
              </w:rPr>
              <w:t>Incidence/prevalence, diagnostic accuracy, prevention effectiveness, risk-factor associations, treatment efficacy, mental health outcomes (postpartum depression/anxiety), and economic burden (direct/indirect costs, breastfeeding cessation, healthcare utilization)</w:t>
            </w:r>
          </w:p>
        </w:tc>
      </w:tr>
    </w:tbl>
    <w:p w14:paraId="317F3119" w14:textId="77777777" w:rsidR="00B42A78" w:rsidRPr="00B42A78" w:rsidRDefault="00B42A78" w:rsidP="00B42A78">
      <w:pPr>
        <w:spacing w:after="0" w:line="240" w:lineRule="auto"/>
        <w:rPr>
          <w:rFonts w:ascii="Times New Roman" w:eastAsia="Times New Roman" w:hAnsi="Times New Roman" w:cs="Times New Roman"/>
          <w:kern w:val="0"/>
          <w14:ligatures w14:val="none"/>
        </w:rPr>
      </w:pPr>
    </w:p>
    <w:p w14:paraId="778B531C" w14:textId="77777777" w:rsidR="00B42A78" w:rsidRPr="00B42A78" w:rsidRDefault="00B42A78" w:rsidP="00B42A78">
      <w:pPr>
        <w:spacing w:before="240" w:after="100" w:line="240" w:lineRule="auto"/>
        <w:outlineLvl w:val="1"/>
        <w:rPr>
          <w:rFonts w:ascii="Times New Roman" w:eastAsia="Times New Roman" w:hAnsi="Times New Roman" w:cs="Times New Roman"/>
          <w:b/>
          <w:bCs/>
          <w:kern w:val="0"/>
          <w:sz w:val="36"/>
          <w:szCs w:val="36"/>
          <w14:ligatures w14:val="none"/>
        </w:rPr>
      </w:pPr>
      <w:r w:rsidRPr="00B42A78">
        <w:rPr>
          <w:rFonts w:ascii="Times New Roman" w:eastAsia="Times New Roman" w:hAnsi="Times New Roman" w:cs="Times New Roman"/>
          <w:b/>
          <w:bCs/>
          <w:color w:val="3A3A3A"/>
          <w:kern w:val="0"/>
          <w14:ligatures w14:val="none"/>
        </w:rPr>
        <w:t>Search strings</w:t>
      </w:r>
    </w:p>
    <w:p w14:paraId="370060DE" w14:textId="77777777" w:rsidR="00B42A78" w:rsidRPr="00B42A78" w:rsidRDefault="00B42A78" w:rsidP="00B42A78">
      <w:pPr>
        <w:numPr>
          <w:ilvl w:val="0"/>
          <w:numId w:val="1"/>
        </w:numPr>
        <w:spacing w:after="100" w:line="240" w:lineRule="auto"/>
        <w:ind w:left="460"/>
        <w:textAlignment w:val="baseline"/>
        <w:rPr>
          <w:rFonts w:ascii="Times New Roman" w:eastAsia="Times New Roman" w:hAnsi="Times New Roman" w:cs="Times New Roman"/>
          <w:color w:val="000000"/>
          <w:kern w:val="0"/>
          <w:sz w:val="20"/>
          <w:szCs w:val="20"/>
          <w14:ligatures w14:val="none"/>
        </w:rPr>
      </w:pPr>
      <w:r w:rsidRPr="00B42A78">
        <w:rPr>
          <w:rFonts w:ascii="Times New Roman" w:eastAsia="Times New Roman" w:hAnsi="Times New Roman" w:cs="Times New Roman"/>
          <w:color w:val="000000"/>
          <w:kern w:val="0"/>
          <w:sz w:val="22"/>
          <w:szCs w:val="22"/>
          <w14:ligatures w14:val="none"/>
        </w:rPr>
        <w:t>Mastitis specific: (mastitis OR "puerperal mastitis" OR "lactation mastitis" OR "breast infection") AND (incidence OR prevalence OR epidemiology OR "descriptive statistics" OR timing OR onset OR duration) NOT (bovine OR cattle OR dairy OR cow OR herd)</w:t>
      </w:r>
    </w:p>
    <w:p w14:paraId="2490FCB1" w14:textId="77777777" w:rsidR="00B42A78" w:rsidRPr="00B42A78" w:rsidRDefault="00B42A78" w:rsidP="00B42A78">
      <w:pPr>
        <w:numPr>
          <w:ilvl w:val="0"/>
          <w:numId w:val="1"/>
        </w:numPr>
        <w:spacing w:after="100" w:line="240" w:lineRule="auto"/>
        <w:ind w:left="460"/>
        <w:textAlignment w:val="baseline"/>
        <w:rPr>
          <w:rFonts w:ascii="Times New Roman" w:eastAsia="Times New Roman" w:hAnsi="Times New Roman" w:cs="Times New Roman"/>
          <w:color w:val="000000"/>
          <w:kern w:val="0"/>
          <w:sz w:val="20"/>
          <w:szCs w:val="20"/>
          <w14:ligatures w14:val="none"/>
        </w:rPr>
      </w:pPr>
      <w:r w:rsidRPr="00B42A78">
        <w:rPr>
          <w:rFonts w:ascii="Times New Roman" w:eastAsia="Times New Roman" w:hAnsi="Times New Roman" w:cs="Times New Roman"/>
          <w:color w:val="000000"/>
          <w:kern w:val="0"/>
          <w:sz w:val="22"/>
          <w:szCs w:val="22"/>
          <w14:ligatures w14:val="none"/>
        </w:rPr>
        <w:t>Mastitis specific (economic): (mastitis OR "puerperal mastitis" OR "lactation mastitis" OR "breast infection") AND (incidence OR prevalence OR epidemiology OR "descriptive statistics" OR timing OR onset OR duration) AND ("economic burden" OR "cost of illness" OR "healthcare costs" OR "medical expenditure" OR "hospitalization costs" OR "indirect costs" OR productivity OR absenteeism OR "out of pocket") NOT (bovine OR cattle OR dairy OR cow OR herd)</w:t>
      </w:r>
    </w:p>
    <w:p w14:paraId="693AD62F" w14:textId="77777777" w:rsidR="00B42A78" w:rsidRPr="00B42A78" w:rsidRDefault="00B42A78" w:rsidP="00B42A78">
      <w:pPr>
        <w:numPr>
          <w:ilvl w:val="0"/>
          <w:numId w:val="1"/>
        </w:numPr>
        <w:spacing w:after="100" w:line="240" w:lineRule="auto"/>
        <w:ind w:left="460"/>
        <w:textAlignment w:val="baseline"/>
        <w:rPr>
          <w:rFonts w:ascii="Times New Roman" w:eastAsia="Times New Roman" w:hAnsi="Times New Roman" w:cs="Times New Roman"/>
          <w:color w:val="000000"/>
          <w:kern w:val="0"/>
          <w:sz w:val="20"/>
          <w:szCs w:val="20"/>
          <w14:ligatures w14:val="none"/>
        </w:rPr>
      </w:pPr>
      <w:r w:rsidRPr="00B42A78">
        <w:rPr>
          <w:rFonts w:ascii="Times New Roman" w:eastAsia="Times New Roman" w:hAnsi="Times New Roman" w:cs="Times New Roman"/>
          <w:color w:val="000000"/>
          <w:kern w:val="0"/>
          <w:sz w:val="22"/>
          <w:szCs w:val="22"/>
          <w14:ligatures w14:val="none"/>
        </w:rPr>
        <w:t>Other maternal conditions: ("maternal morbidity" OR "postpartum complication" OR "pregnancy-related complication" OR "obstetric complications" OR "postpartum depression" OR "preeclampsia" OR "gestational diabetes") AND ("cost of illness" OR "economic burden" OR "societal cost" OR "incremental cost" OR "healthcare utilization" OR "human capital loss" OR "productivity loss" OR "catastrophic health expenditure")</w:t>
      </w:r>
    </w:p>
    <w:p w14:paraId="1137B8A5" w14:textId="77777777" w:rsidR="00B42A78" w:rsidRPr="00B42A78" w:rsidRDefault="00B42A78" w:rsidP="00B42A78">
      <w:pPr>
        <w:spacing w:before="240" w:after="100" w:line="240" w:lineRule="auto"/>
        <w:outlineLvl w:val="1"/>
        <w:rPr>
          <w:rFonts w:ascii="Times New Roman" w:eastAsia="Times New Roman" w:hAnsi="Times New Roman" w:cs="Times New Roman"/>
          <w:b/>
          <w:bCs/>
          <w:kern w:val="0"/>
          <w:sz w:val="36"/>
          <w:szCs w:val="36"/>
          <w14:ligatures w14:val="none"/>
        </w:rPr>
      </w:pPr>
      <w:r w:rsidRPr="00B42A78">
        <w:rPr>
          <w:rFonts w:ascii="Times New Roman" w:eastAsia="Times New Roman" w:hAnsi="Times New Roman" w:cs="Times New Roman"/>
          <w:b/>
          <w:bCs/>
          <w:color w:val="3A3A3A"/>
          <w:kern w:val="0"/>
          <w14:ligatures w14:val="none"/>
        </w:rPr>
        <w:t>Databases used</w:t>
      </w:r>
    </w:p>
    <w:p w14:paraId="21B3572D" w14:textId="77777777" w:rsidR="00B42A78" w:rsidRPr="00B42A78" w:rsidRDefault="00B42A78" w:rsidP="00B42A78">
      <w:pPr>
        <w:numPr>
          <w:ilvl w:val="0"/>
          <w:numId w:val="2"/>
        </w:numPr>
        <w:spacing w:after="100" w:line="240" w:lineRule="auto"/>
        <w:ind w:left="460"/>
        <w:textAlignment w:val="baseline"/>
        <w:rPr>
          <w:rFonts w:ascii="Times New Roman" w:eastAsia="Times New Roman" w:hAnsi="Times New Roman" w:cs="Times New Roman"/>
          <w:color w:val="000000"/>
          <w:kern w:val="0"/>
          <w:sz w:val="20"/>
          <w:szCs w:val="20"/>
          <w14:ligatures w14:val="none"/>
        </w:rPr>
      </w:pPr>
      <w:r w:rsidRPr="00B42A78">
        <w:rPr>
          <w:rFonts w:ascii="Times New Roman" w:eastAsia="Times New Roman" w:hAnsi="Times New Roman" w:cs="Times New Roman"/>
          <w:color w:val="000000"/>
          <w:kern w:val="0"/>
          <w:sz w:val="22"/>
          <w:szCs w:val="22"/>
          <w14:ligatures w14:val="none"/>
        </w:rPr>
        <w:t>PubMed</w:t>
      </w:r>
    </w:p>
    <w:p w14:paraId="78242CE4" w14:textId="77777777" w:rsidR="00B42A78" w:rsidRPr="00B42A78" w:rsidRDefault="00B42A78" w:rsidP="00B42A78">
      <w:pPr>
        <w:numPr>
          <w:ilvl w:val="0"/>
          <w:numId w:val="2"/>
        </w:numPr>
        <w:spacing w:after="100" w:line="240" w:lineRule="auto"/>
        <w:ind w:left="460"/>
        <w:textAlignment w:val="baseline"/>
        <w:rPr>
          <w:rFonts w:ascii="Times New Roman" w:eastAsia="Times New Roman" w:hAnsi="Times New Roman" w:cs="Times New Roman"/>
          <w:color w:val="000000"/>
          <w:kern w:val="0"/>
          <w:sz w:val="20"/>
          <w:szCs w:val="20"/>
          <w14:ligatures w14:val="none"/>
        </w:rPr>
      </w:pPr>
      <w:r w:rsidRPr="00B42A78">
        <w:rPr>
          <w:rFonts w:ascii="Times New Roman" w:eastAsia="Times New Roman" w:hAnsi="Times New Roman" w:cs="Times New Roman"/>
          <w:color w:val="000000"/>
          <w:kern w:val="0"/>
          <w:sz w:val="22"/>
          <w:szCs w:val="22"/>
          <w14:ligatures w14:val="none"/>
        </w:rPr>
        <w:t>Cochrane Library</w:t>
      </w:r>
    </w:p>
    <w:p w14:paraId="1EDB14FA" w14:textId="77777777" w:rsidR="00B42A78" w:rsidRPr="00B42A78" w:rsidRDefault="00B42A78" w:rsidP="00B42A78">
      <w:pPr>
        <w:spacing w:before="240" w:after="100" w:line="240" w:lineRule="auto"/>
        <w:outlineLvl w:val="1"/>
        <w:rPr>
          <w:rFonts w:ascii="Times New Roman" w:eastAsia="Times New Roman" w:hAnsi="Times New Roman" w:cs="Times New Roman"/>
          <w:b/>
          <w:bCs/>
          <w:kern w:val="0"/>
          <w:sz w:val="36"/>
          <w:szCs w:val="36"/>
          <w14:ligatures w14:val="none"/>
        </w:rPr>
      </w:pPr>
      <w:r w:rsidRPr="00B42A78">
        <w:rPr>
          <w:rFonts w:ascii="Times New Roman" w:eastAsia="Times New Roman" w:hAnsi="Times New Roman" w:cs="Times New Roman"/>
          <w:b/>
          <w:bCs/>
          <w:color w:val="3A3A3A"/>
          <w:kern w:val="0"/>
          <w14:ligatures w14:val="none"/>
        </w:rPr>
        <w:t>Supplemental hand search</w:t>
      </w:r>
    </w:p>
    <w:p w14:paraId="55C06EBF" w14:textId="77777777" w:rsidR="00B42A78" w:rsidRPr="00B42A78" w:rsidRDefault="00B42A78" w:rsidP="00B42A78">
      <w:pPr>
        <w:numPr>
          <w:ilvl w:val="0"/>
          <w:numId w:val="3"/>
        </w:numPr>
        <w:spacing w:after="100" w:line="240" w:lineRule="auto"/>
        <w:ind w:left="460"/>
        <w:textAlignment w:val="baseline"/>
        <w:rPr>
          <w:rFonts w:ascii="Times New Roman" w:eastAsia="Times New Roman" w:hAnsi="Times New Roman" w:cs="Times New Roman"/>
          <w:color w:val="000000"/>
          <w:kern w:val="0"/>
          <w:sz w:val="20"/>
          <w:szCs w:val="20"/>
          <w14:ligatures w14:val="none"/>
        </w:rPr>
      </w:pPr>
      <w:r w:rsidRPr="00B42A78">
        <w:rPr>
          <w:rFonts w:ascii="Times New Roman" w:eastAsia="Times New Roman" w:hAnsi="Times New Roman" w:cs="Times New Roman"/>
          <w:color w:val="000000"/>
          <w:kern w:val="0"/>
          <w:sz w:val="22"/>
          <w:szCs w:val="22"/>
          <w14:ligatures w14:val="none"/>
        </w:rPr>
        <w:t>Backward and forward citation searching on key articles and the most active authors (e.g., Amir, Kvist)</w:t>
      </w:r>
    </w:p>
    <w:p w14:paraId="52656A81" w14:textId="77777777" w:rsidR="00B42A78" w:rsidRPr="00B42A78" w:rsidRDefault="00B42A78" w:rsidP="00B42A78">
      <w:pPr>
        <w:numPr>
          <w:ilvl w:val="0"/>
          <w:numId w:val="3"/>
        </w:numPr>
        <w:spacing w:after="100" w:line="240" w:lineRule="auto"/>
        <w:ind w:left="460"/>
        <w:textAlignment w:val="baseline"/>
        <w:rPr>
          <w:rFonts w:ascii="Times New Roman" w:eastAsia="Times New Roman" w:hAnsi="Times New Roman" w:cs="Times New Roman"/>
          <w:color w:val="000000"/>
          <w:kern w:val="0"/>
          <w:sz w:val="20"/>
          <w:szCs w:val="20"/>
          <w14:ligatures w14:val="none"/>
        </w:rPr>
      </w:pPr>
      <w:r w:rsidRPr="00B42A78">
        <w:rPr>
          <w:rFonts w:ascii="Times New Roman" w:eastAsia="Times New Roman" w:hAnsi="Times New Roman" w:cs="Times New Roman"/>
          <w:color w:val="000000"/>
          <w:kern w:val="0"/>
          <w:sz w:val="22"/>
          <w:szCs w:val="22"/>
          <w14:ligatures w14:val="none"/>
        </w:rPr>
        <w:t>Key ABM guidelines</w:t>
      </w:r>
    </w:p>
    <w:p w14:paraId="730774B9" w14:textId="1DE2998C" w:rsidR="00B42A78" w:rsidRPr="00B42A78" w:rsidRDefault="00B42A78" w:rsidP="00B42A78">
      <w:pPr>
        <w:numPr>
          <w:ilvl w:val="0"/>
          <w:numId w:val="3"/>
        </w:numPr>
        <w:spacing w:after="100" w:line="240" w:lineRule="auto"/>
        <w:ind w:left="460"/>
        <w:textAlignment w:val="baseline"/>
        <w:rPr>
          <w:rFonts w:ascii="Times New Roman" w:eastAsia="Times New Roman" w:hAnsi="Times New Roman" w:cs="Times New Roman"/>
          <w:color w:val="000000"/>
          <w:kern w:val="0"/>
          <w:sz w:val="20"/>
          <w:szCs w:val="20"/>
          <w14:ligatures w14:val="none"/>
        </w:rPr>
      </w:pPr>
      <w:r w:rsidRPr="00B42A78">
        <w:rPr>
          <w:rFonts w:ascii="Times New Roman" w:eastAsia="Times New Roman" w:hAnsi="Times New Roman" w:cs="Times New Roman"/>
          <w:color w:val="000000"/>
          <w:kern w:val="0"/>
          <w:sz w:val="22"/>
          <w:szCs w:val="22"/>
          <w14:ligatures w14:val="none"/>
        </w:rPr>
        <w:t>WHO literature</w:t>
      </w:r>
    </w:p>
    <w:p w14:paraId="5E635DFD" w14:textId="77777777" w:rsidR="00B42A78" w:rsidRDefault="00B42A78">
      <w:pPr>
        <w:rPr>
          <w:rFonts w:ascii="Times New Roman" w:hAnsi="Times New Roman" w:cs="Times New Roman"/>
        </w:rPr>
      </w:pPr>
    </w:p>
    <w:p w14:paraId="33B9A4AF" w14:textId="5E117286" w:rsidR="00B42A78" w:rsidRPr="00B42A78" w:rsidRDefault="00B42A78">
      <w:pPr>
        <w:rPr>
          <w:rFonts w:ascii="Times New Roman" w:hAnsi="Times New Roman" w:cs="Times New Roman"/>
        </w:rPr>
      </w:pPr>
      <w:r w:rsidRPr="00B42A78">
        <w:rPr>
          <w:rFonts w:ascii="Times New Roman" w:hAnsi="Times New Roman" w:cs="Times New Roman"/>
        </w:rPr>
        <w:t xml:space="preserve">Research consultant: </w:t>
      </w:r>
      <w:r w:rsidRPr="00B42A78">
        <w:rPr>
          <w:rFonts w:ascii="Times New Roman" w:hAnsi="Times New Roman" w:cs="Times New Roman"/>
          <w:b/>
          <w:bCs/>
        </w:rPr>
        <w:t>Sarah K. Robinson, MPH</w:t>
      </w:r>
      <w:r w:rsidRPr="00B42A78">
        <w:rPr>
          <w:rFonts w:ascii="Times New Roman" w:hAnsi="Times New Roman" w:cs="Times New Roman"/>
        </w:rPr>
        <w:t xml:space="preserve">, is a public health professional with expertise in American health policy and global health system strengthening. She provides research, analysis, </w:t>
      </w:r>
      <w:r w:rsidRPr="00B42A78">
        <w:rPr>
          <w:rFonts w:ascii="Times New Roman" w:hAnsi="Times New Roman" w:cs="Times New Roman"/>
        </w:rPr>
        <w:lastRenderedPageBreak/>
        <w:t xml:space="preserve">and technical writing services to institutions including the </w:t>
      </w:r>
      <w:proofErr w:type="spellStart"/>
      <w:r w:rsidRPr="00B42A78">
        <w:rPr>
          <w:rFonts w:ascii="Times New Roman" w:hAnsi="Times New Roman" w:cs="Times New Roman"/>
        </w:rPr>
        <w:t>Organisation</w:t>
      </w:r>
      <w:proofErr w:type="spellEnd"/>
      <w:r w:rsidRPr="00B42A78">
        <w:rPr>
          <w:rFonts w:ascii="Times New Roman" w:hAnsi="Times New Roman" w:cs="Times New Roman"/>
        </w:rPr>
        <w:t xml:space="preserve"> for Economic Co-operation and Development, the Pan American Health Organization, and the Inter-American Development Bank. She has previously worked for USAID, Harvard Medical School, and the National Academies of Sciences, Engineering, and Medicine. She is a graduate of the Harvard School of Public Health and the University of Chicago.</w:t>
      </w:r>
    </w:p>
    <w:sectPr w:rsidR="00B42A78" w:rsidRPr="00B42A78" w:rsidSect="00B42A78">
      <w:headerReference w:type="default" r:id="rId7"/>
      <w:pgSz w:w="12240" w:h="15840"/>
      <w:pgMar w:top="1440" w:right="1440" w:bottom="1440" w:left="1440" w:header="25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74A946" w14:textId="77777777" w:rsidR="00203EF2" w:rsidRDefault="00203EF2" w:rsidP="00B42A78">
      <w:pPr>
        <w:spacing w:after="0" w:line="240" w:lineRule="auto"/>
      </w:pPr>
      <w:r>
        <w:separator/>
      </w:r>
    </w:p>
  </w:endnote>
  <w:endnote w:type="continuationSeparator" w:id="0">
    <w:p w14:paraId="61BCB608" w14:textId="77777777" w:rsidR="00203EF2" w:rsidRDefault="00203EF2" w:rsidP="00B42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07EDEE" w14:textId="77777777" w:rsidR="00203EF2" w:rsidRDefault="00203EF2" w:rsidP="00B42A78">
      <w:pPr>
        <w:spacing w:after="0" w:line="240" w:lineRule="auto"/>
      </w:pPr>
      <w:r>
        <w:separator/>
      </w:r>
    </w:p>
  </w:footnote>
  <w:footnote w:type="continuationSeparator" w:id="0">
    <w:p w14:paraId="119A942F" w14:textId="77777777" w:rsidR="00203EF2" w:rsidRDefault="00203EF2" w:rsidP="00B42A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B926D" w14:textId="5232A3B7" w:rsidR="00B42A78" w:rsidRDefault="00B42A78">
    <w:pPr>
      <w:pStyle w:val="Header"/>
    </w:pPr>
    <w:r>
      <w:ptab w:relativeTo="margin" w:alignment="center" w:leader="none"/>
    </w:r>
    <w:r>
      <w:rPr>
        <w:noProof/>
      </w:rPr>
      <w:drawing>
        <wp:inline distT="0" distB="0" distL="0" distR="0" wp14:anchorId="57C0C88E" wp14:editId="775543F3">
          <wp:extent cx="1712068" cy="632697"/>
          <wp:effectExtent l="0" t="0" r="2540" b="2540"/>
          <wp:docPr id="1717738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738050" name="Picture 1717738050"/>
                  <pic:cNvPicPr/>
                </pic:nvPicPr>
                <pic:blipFill>
                  <a:blip r:embed="rId1">
                    <a:extLst>
                      <a:ext uri="{28A0092B-C50C-407E-A947-70E740481C1C}">
                        <a14:useLocalDpi xmlns:a14="http://schemas.microsoft.com/office/drawing/2010/main" val="0"/>
                      </a:ext>
                    </a:extLst>
                  </a:blip>
                  <a:stretch>
                    <a:fillRect/>
                  </a:stretch>
                </pic:blipFill>
                <pic:spPr>
                  <a:xfrm>
                    <a:off x="0" y="0"/>
                    <a:ext cx="1712068" cy="632697"/>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E00DB4"/>
    <w:multiLevelType w:val="multilevel"/>
    <w:tmpl w:val="ACB2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F2AC6"/>
    <w:multiLevelType w:val="multilevel"/>
    <w:tmpl w:val="3F76E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FC5C16"/>
    <w:multiLevelType w:val="multilevel"/>
    <w:tmpl w:val="DF3C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415357">
    <w:abstractNumId w:val="1"/>
  </w:num>
  <w:num w:numId="2" w16cid:durableId="1755935788">
    <w:abstractNumId w:val="2"/>
  </w:num>
  <w:num w:numId="3" w16cid:durableId="2951840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A78"/>
    <w:rsid w:val="000D643A"/>
    <w:rsid w:val="001E4F62"/>
    <w:rsid w:val="00203EF2"/>
    <w:rsid w:val="00291A9A"/>
    <w:rsid w:val="00333FB7"/>
    <w:rsid w:val="00544BB8"/>
    <w:rsid w:val="00984F4D"/>
    <w:rsid w:val="00B42A78"/>
    <w:rsid w:val="00EB0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86043F"/>
  <w15:chartTrackingRefBased/>
  <w15:docId w15:val="{F12010E8-5346-694E-919F-F8C33FC2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A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42A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2A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2A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2A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2A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A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A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A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A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42A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A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A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A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A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A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A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A78"/>
    <w:rPr>
      <w:rFonts w:eastAsiaTheme="majorEastAsia" w:cstheme="majorBidi"/>
      <w:color w:val="272727" w:themeColor="text1" w:themeTint="D8"/>
    </w:rPr>
  </w:style>
  <w:style w:type="paragraph" w:styleId="Title">
    <w:name w:val="Title"/>
    <w:basedOn w:val="Normal"/>
    <w:next w:val="Normal"/>
    <w:link w:val="TitleChar"/>
    <w:uiPriority w:val="10"/>
    <w:qFormat/>
    <w:rsid w:val="00B42A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A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A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A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A78"/>
    <w:pPr>
      <w:spacing w:before="160"/>
      <w:jc w:val="center"/>
    </w:pPr>
    <w:rPr>
      <w:i/>
      <w:iCs/>
      <w:color w:val="404040" w:themeColor="text1" w:themeTint="BF"/>
    </w:rPr>
  </w:style>
  <w:style w:type="character" w:customStyle="1" w:styleId="QuoteChar">
    <w:name w:val="Quote Char"/>
    <w:basedOn w:val="DefaultParagraphFont"/>
    <w:link w:val="Quote"/>
    <w:uiPriority w:val="29"/>
    <w:rsid w:val="00B42A78"/>
    <w:rPr>
      <w:i/>
      <w:iCs/>
      <w:color w:val="404040" w:themeColor="text1" w:themeTint="BF"/>
    </w:rPr>
  </w:style>
  <w:style w:type="paragraph" w:styleId="ListParagraph">
    <w:name w:val="List Paragraph"/>
    <w:basedOn w:val="Normal"/>
    <w:uiPriority w:val="34"/>
    <w:qFormat/>
    <w:rsid w:val="00B42A78"/>
    <w:pPr>
      <w:ind w:left="720"/>
      <w:contextualSpacing/>
    </w:pPr>
  </w:style>
  <w:style w:type="character" w:styleId="IntenseEmphasis">
    <w:name w:val="Intense Emphasis"/>
    <w:basedOn w:val="DefaultParagraphFont"/>
    <w:uiPriority w:val="21"/>
    <w:qFormat/>
    <w:rsid w:val="00B42A78"/>
    <w:rPr>
      <w:i/>
      <w:iCs/>
      <w:color w:val="0F4761" w:themeColor="accent1" w:themeShade="BF"/>
    </w:rPr>
  </w:style>
  <w:style w:type="paragraph" w:styleId="IntenseQuote">
    <w:name w:val="Intense Quote"/>
    <w:basedOn w:val="Normal"/>
    <w:next w:val="Normal"/>
    <w:link w:val="IntenseQuoteChar"/>
    <w:uiPriority w:val="30"/>
    <w:qFormat/>
    <w:rsid w:val="00B42A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2A78"/>
    <w:rPr>
      <w:i/>
      <w:iCs/>
      <w:color w:val="0F4761" w:themeColor="accent1" w:themeShade="BF"/>
    </w:rPr>
  </w:style>
  <w:style w:type="character" w:styleId="IntenseReference">
    <w:name w:val="Intense Reference"/>
    <w:basedOn w:val="DefaultParagraphFont"/>
    <w:uiPriority w:val="32"/>
    <w:qFormat/>
    <w:rsid w:val="00B42A78"/>
    <w:rPr>
      <w:b/>
      <w:bCs/>
      <w:smallCaps/>
      <w:color w:val="0F4761" w:themeColor="accent1" w:themeShade="BF"/>
      <w:spacing w:val="5"/>
    </w:rPr>
  </w:style>
  <w:style w:type="paragraph" w:styleId="NormalWeb">
    <w:name w:val="Normal (Web)"/>
    <w:basedOn w:val="Normal"/>
    <w:uiPriority w:val="99"/>
    <w:semiHidden/>
    <w:unhideWhenUsed/>
    <w:rsid w:val="00B42A7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42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A78"/>
  </w:style>
  <w:style w:type="paragraph" w:styleId="Footer">
    <w:name w:val="footer"/>
    <w:basedOn w:val="Normal"/>
    <w:link w:val="FooterChar"/>
    <w:uiPriority w:val="99"/>
    <w:unhideWhenUsed/>
    <w:rsid w:val="00B42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403</Words>
  <Characters>2303</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Adrianna Smith</dc:creator>
  <cp:keywords/>
  <dc:description/>
  <cp:lastModifiedBy>Adrianna Smith</cp:lastModifiedBy>
  <cp:revision>1</cp:revision>
  <dcterms:created xsi:type="dcterms:W3CDTF">2026-10-14T13:54:00Z</dcterms:created>
  <dcterms:modified xsi:type="dcterms:W3CDTF">2026-10-14T13:59:00Z</dcterms:modified>
</cp:coreProperties>
</file>